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BD" w:rsidRDefault="009A0AB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0ABD" w:rsidRDefault="009A0ABD">
      <w:pPr>
        <w:pStyle w:val="ConsPlusNormal"/>
        <w:ind w:firstLine="540"/>
        <w:jc w:val="both"/>
        <w:outlineLvl w:val="0"/>
      </w:pPr>
    </w:p>
    <w:p w:rsidR="009A0ABD" w:rsidRDefault="009A0ABD">
      <w:pPr>
        <w:pStyle w:val="ConsPlusTitle"/>
        <w:jc w:val="center"/>
      </w:pPr>
      <w:r>
        <w:t>АРБИТРАЖНЫЙ СУД УРАЛЬСКОГО ОКРУГА</w:t>
      </w:r>
    </w:p>
    <w:p w:rsidR="009A0ABD" w:rsidRDefault="009A0ABD">
      <w:pPr>
        <w:pStyle w:val="ConsPlusTitle"/>
        <w:jc w:val="center"/>
      </w:pPr>
    </w:p>
    <w:p w:rsidR="009A0ABD" w:rsidRDefault="009A0ABD">
      <w:pPr>
        <w:pStyle w:val="ConsPlusTitle"/>
        <w:jc w:val="center"/>
      </w:pPr>
      <w:r>
        <w:t>ПОСТАНОВЛЕНИЕ</w:t>
      </w:r>
    </w:p>
    <w:p w:rsidR="009A0ABD" w:rsidRDefault="009A0ABD">
      <w:pPr>
        <w:pStyle w:val="ConsPlusTitle"/>
        <w:jc w:val="center"/>
      </w:pPr>
      <w:r>
        <w:t>от 3 февраля 2020 г. N Ф09-9407/19</w:t>
      </w:r>
    </w:p>
    <w:p w:rsidR="009A0ABD" w:rsidRDefault="009A0ABD">
      <w:pPr>
        <w:pStyle w:val="ConsPlusNormal"/>
        <w:ind w:firstLine="540"/>
        <w:jc w:val="both"/>
      </w:pPr>
    </w:p>
    <w:p w:rsidR="009A0ABD" w:rsidRDefault="009A0ABD">
      <w:pPr>
        <w:pStyle w:val="ConsPlusNormal"/>
        <w:jc w:val="right"/>
      </w:pPr>
      <w:r>
        <w:t>Дело N А71-4976/2019</w:t>
      </w:r>
    </w:p>
    <w:p w:rsidR="009A0ABD" w:rsidRDefault="009A0ABD">
      <w:pPr>
        <w:pStyle w:val="ConsPlusNormal"/>
        <w:ind w:firstLine="540"/>
        <w:jc w:val="both"/>
      </w:pPr>
    </w:p>
    <w:p w:rsidR="009A0ABD" w:rsidRDefault="009A0ABD">
      <w:pPr>
        <w:pStyle w:val="ConsPlusNormal"/>
        <w:ind w:firstLine="540"/>
        <w:jc w:val="both"/>
      </w:pPr>
      <w:r>
        <w:t>Резолютивная часть постановления объявлена 29 января 2020 г.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Постановление изготовлено в полном объеме 03 февраля 2020 г.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Арбитражный суд Уральского округа в составе: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председательствующего Черкезова Е.О.,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судей Кравцовой Е.А., </w:t>
      </w:r>
      <w:proofErr w:type="spellStart"/>
      <w:r>
        <w:t>Кангина</w:t>
      </w:r>
      <w:proofErr w:type="spellEnd"/>
      <w:r>
        <w:t xml:space="preserve"> А.В.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с использованием средств видеоконференц-связи при содействии Арбитражного суда Удмуртской Республики, рассмотрел в судебном заседании кассационную жалобу общества с ограниченной ответственностью "Газ эксплуатация" (далее - общество "Газ эксплуатация") на решение Арбитражного суда Удмуртской Республики от 23.08.2019 по делу N А71-4976/2019 и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Семнадцатого арбитражного апелляционного суда от 30.10.2019 по тому же делу.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Лица, участвующие в деле, о времени и месте рассмотрения кассационной жалобы извещены надлежащим образом, в том числе публично, путем размещения информации о времени и месте судебного заседания на сайте Арбитражного суда Уральского округа.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Для участия в судебном заседании Арбитражного суда Уральского округа с применением видеоконференц-связи в Арбитражный суд Удмуртской Республики прибыли представители: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Прокуратуры Удмуртской Республики - Русских И.Ю. (удостоверение);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Прокуратуры </w:t>
      </w:r>
      <w:proofErr w:type="spellStart"/>
      <w:r>
        <w:t>Якшур-Бодьинского</w:t>
      </w:r>
      <w:proofErr w:type="spellEnd"/>
      <w:r>
        <w:t xml:space="preserve"> района Удмуртской Республики - Кондренков С.И. (удостоверение).</w:t>
      </w:r>
    </w:p>
    <w:p w:rsidR="009A0ABD" w:rsidRDefault="009A0ABD">
      <w:pPr>
        <w:pStyle w:val="ConsPlusNormal"/>
        <w:ind w:firstLine="540"/>
        <w:jc w:val="both"/>
      </w:pPr>
    </w:p>
    <w:p w:rsidR="009A0ABD" w:rsidRDefault="009A0ABD">
      <w:pPr>
        <w:pStyle w:val="ConsPlusNormal"/>
        <w:ind w:firstLine="540"/>
        <w:jc w:val="both"/>
      </w:pPr>
      <w:r>
        <w:t xml:space="preserve">Общество "Газ эксплуатация" обратилось в арбитражный суд с заявлением к Прокуратуре </w:t>
      </w:r>
      <w:proofErr w:type="spellStart"/>
      <w:r>
        <w:t>Якшур-Бодьинского</w:t>
      </w:r>
      <w:proofErr w:type="spellEnd"/>
      <w:r>
        <w:t xml:space="preserve"> района Удмуртской Республики (далее - Прокуратура) о признании недействительным представления от 05.03.2019 N 39ж-2019 об устранении нарушений законодательства в жилищно-коммунальной сфере.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К участию в деле в качестве административного ответчика привлечены Прокуратура Удмуртской Республики, Генеральная прокуратура Российской Федерации, в качестве третьих лиц без самостоятельных требований привлечены: общество с ограниченной ответственностью "Газпром межрегионгаз Ижевск" (далее - общество "Газпром межрегионгаз Ижевск"), акционерное общество "Газпром газораспределение Ижевск" (далее - общество "Газпром газораспределение Ижевск").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Решением суда первой инстанции от 23.08.2019 (судья </w:t>
      </w:r>
      <w:proofErr w:type="spellStart"/>
      <w:r>
        <w:t>Иютина</w:t>
      </w:r>
      <w:proofErr w:type="spellEnd"/>
      <w:r>
        <w:t xml:space="preserve"> О.В.) в удовлетворении заявленных требований отказано.</w:t>
      </w:r>
    </w:p>
    <w:p w:rsidR="009A0ABD" w:rsidRDefault="00B501C7">
      <w:pPr>
        <w:pStyle w:val="ConsPlusNormal"/>
        <w:spacing w:before="220"/>
        <w:ind w:firstLine="540"/>
        <w:jc w:val="both"/>
      </w:pPr>
      <w:hyperlink r:id="rId6" w:history="1">
        <w:r w:rsidR="009A0ABD">
          <w:rPr>
            <w:color w:val="0000FF"/>
          </w:rPr>
          <w:t>Постановлением</w:t>
        </w:r>
      </w:hyperlink>
      <w:r w:rsidR="009A0ABD">
        <w:t xml:space="preserve"> Семнадцатого арбитражного апелляционного суда от 30.10.2019 (судьи </w:t>
      </w:r>
      <w:proofErr w:type="spellStart"/>
      <w:r w:rsidR="009A0ABD">
        <w:t>Васева</w:t>
      </w:r>
      <w:proofErr w:type="spellEnd"/>
      <w:r w:rsidR="009A0ABD">
        <w:t xml:space="preserve"> Е.Е., </w:t>
      </w:r>
      <w:proofErr w:type="spellStart"/>
      <w:r w:rsidR="009A0ABD">
        <w:t>Грибиниченко</w:t>
      </w:r>
      <w:proofErr w:type="spellEnd"/>
      <w:r w:rsidR="009A0ABD">
        <w:t xml:space="preserve"> О.Г., Муравьева Е.Ю.) решение суда оставлено без изменения.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lastRenderedPageBreak/>
        <w:t>В кассационной жалобе общество "Газ эксплуатация" просит названные судебные акты отменить, принять по делу новый судебный акт об удовлетворении заявленных требований, ссылаясь на неправильное применение судами норм материального права.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Заявитель кассационной жалобы считает, что первичная установка прибора учета не является заменой газового оборудования. В связи с этим общество "Газ эксплуатация" полагает, что в выводах судов содержатся признаки ограничений для определенного круга лиц, которым законодатель предоставил право на осуществление конкурентного вида деятельности.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При этом общество "Газ эксплуатация" указывает на то, что оно является членом саморегулируемой организации, имеет свидетельство о допуске к работам, которые оказывают влияние на безопасность объектов капитального строительства от 29.11.2017, персонал, аттестованный в области промышленной безопасности и допущенный к выполнению газоопасных работ.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Кроме того, общество "Газ эксплуатация" считает, что суды в выводах устанавливают зависимость между двумя видами деятельности, а именно, между техническим обслуживанием газового оборудования и установкой бытовых газовых счетчиков, применяя при этом нормы законодательства, относящиеся к одному из видов деятельности - техническому обслуживанию.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Общество "Газ эксплуатация" также полагает, что суды не обоснованно применили </w:t>
      </w:r>
      <w:hyperlink r:id="rId7" w:history="1">
        <w:r>
          <w:rPr>
            <w:color w:val="0000FF"/>
          </w:rPr>
          <w:t>пункт 5.2.2</w:t>
        </w:r>
      </w:hyperlink>
      <w:r>
        <w:t xml:space="preserve">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27.09.2003 N 170 (далее - Правила N 170), поскольку исходя из буквального толкования термина "газоиспользующее оборудование", прибор учета газа не является газоиспользующим оборудованием, так как не использует газ в качестве сырья, а лишь производит учет потребляемого ресурса.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По мнению общества "Газ эксплуатация" </w:t>
      </w:r>
      <w:hyperlink r:id="rId8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N 410 (далее - Правила N 410) не содержат в себе понятия первичной установки счетчика газа, они регулируют замену газового оборудования, в том числе приборов учета по основаниям, предусмотренными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N 410.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В отзывах на кассационную жалобу Генеральная прокуратура Российской Федерации, Прокуратура Удмуртской Республики, Прокуратура </w:t>
      </w:r>
      <w:proofErr w:type="spellStart"/>
      <w:r>
        <w:t>Якшур-Бодьинского</w:t>
      </w:r>
      <w:proofErr w:type="spellEnd"/>
      <w:r>
        <w:t xml:space="preserve"> района Удмуртской Республики просят обжалуемые судебные акты оставить без изменения, кассационную жалобу общества "Газ эксплуатация" - без удовлетворения.</w:t>
      </w:r>
    </w:p>
    <w:p w:rsidR="009A0ABD" w:rsidRDefault="009A0ABD">
      <w:pPr>
        <w:pStyle w:val="ConsPlusNormal"/>
        <w:ind w:firstLine="540"/>
        <w:jc w:val="both"/>
      </w:pPr>
    </w:p>
    <w:p w:rsidR="009A0ABD" w:rsidRDefault="009A0ABD">
      <w:pPr>
        <w:pStyle w:val="ConsPlusNormal"/>
        <w:ind w:firstLine="540"/>
        <w:jc w:val="both"/>
      </w:pPr>
      <w:r>
        <w:t>Проверив законность и обоснованность принятых по делу судебных актов, суд кассационной инстанции не нашел оснований для их отмены или изменения.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Как следует из материалов дела, Прокуратурой по результатам рассмотрения обращений директора общества "Газпром газораспределение Ижевск", заместителя генерального директора общества "Газпром межрегионгаз Ижевск" в деятельности общества "Газ эксплуатация" выявлены нарушения в жилищно-коммунальной сфере.</w:t>
      </w:r>
    </w:p>
    <w:p w:rsidR="009A0ABD" w:rsidRPr="00E52924" w:rsidRDefault="009A0ABD">
      <w:pPr>
        <w:pStyle w:val="ConsPlusNormal"/>
        <w:spacing w:before="220"/>
        <w:ind w:firstLine="540"/>
        <w:jc w:val="both"/>
        <w:rPr>
          <w:b/>
          <w:u w:val="single"/>
        </w:rPr>
      </w:pPr>
      <w:r>
        <w:t>В ходе проверки установлено, что общество "</w:t>
      </w:r>
      <w:r w:rsidRPr="00E52924">
        <w:rPr>
          <w:b/>
        </w:rPr>
        <w:t>Газ эксплуатация" осуществляет деятельность по установке приборов учета газа в жилых помещениях</w:t>
      </w:r>
      <w:r>
        <w:t xml:space="preserve"> с. Чур </w:t>
      </w:r>
      <w:proofErr w:type="spellStart"/>
      <w:r>
        <w:t>Якшур-Бодьинского</w:t>
      </w:r>
      <w:proofErr w:type="spellEnd"/>
      <w:r>
        <w:t xml:space="preserve"> района Удмуртской Республики, </w:t>
      </w:r>
      <w:r w:rsidRPr="00E52924">
        <w:rPr>
          <w:b/>
        </w:rPr>
        <w:t xml:space="preserve">не отвечая, при этом, требованиям, установленным законом для осуществления данных работ, а именно, не осуществляет деятельность по техническому обслуживанию и ремонту внутридомового и (или) внутриквартирного газового оборудования на территории Удмуртской Республики, договор с газораспределительной организацией, </w:t>
      </w:r>
      <w:r w:rsidRPr="00E52924">
        <w:rPr>
          <w:b/>
        </w:rPr>
        <w:lastRenderedPageBreak/>
        <w:t xml:space="preserve">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</w:t>
      </w:r>
      <w:r w:rsidRPr="00E52924">
        <w:rPr>
          <w:b/>
          <w:u w:val="single"/>
        </w:rPr>
        <w:t>соглашение об осуществлении аварийно-диспетчерского обеспечения внутридомового и (или) внутриквартирного газового оборудования, не заключало.</w:t>
      </w:r>
    </w:p>
    <w:p w:rsidR="009A0ABD" w:rsidRPr="00E52924" w:rsidRDefault="009A0ABD">
      <w:pPr>
        <w:pStyle w:val="ConsPlusNormal"/>
        <w:spacing w:before="220"/>
        <w:ind w:firstLine="540"/>
        <w:jc w:val="both"/>
        <w:rPr>
          <w:b/>
        </w:rPr>
      </w:pPr>
      <w:r>
        <w:t xml:space="preserve">Кроме того, при установке приборов учета газа в жилых помещениях с. Чур </w:t>
      </w:r>
      <w:proofErr w:type="spellStart"/>
      <w:r>
        <w:t>Якшур-Бодьинского</w:t>
      </w:r>
      <w:proofErr w:type="spellEnd"/>
      <w:r>
        <w:t xml:space="preserve"> района соответствующую </w:t>
      </w:r>
      <w:r w:rsidRPr="00E52924">
        <w:rPr>
          <w:b/>
        </w:rPr>
        <w:t>проектную документацию общество "Газ эксплуатация" не оформляло.</w:t>
      </w:r>
    </w:p>
    <w:p w:rsidR="009A0ABD" w:rsidRDefault="009A0ABD">
      <w:pPr>
        <w:pStyle w:val="ConsPlusNormal"/>
        <w:spacing w:before="220"/>
        <w:ind w:firstLine="540"/>
        <w:jc w:val="both"/>
      </w:pPr>
      <w:r w:rsidRPr="00E52924">
        <w:rPr>
          <w:u w:val="single"/>
        </w:rPr>
        <w:t>По результатам проверки Прокуратура пришла к выводу о том, что общество "Газ эксплуатация", не являясь специализированной организацией в указанной сфере и не оформляя необходимую проектную документацию,</w:t>
      </w:r>
      <w:r>
        <w:t xml:space="preserve"> не отвечает требованиям, установленным законом для осуществления названной деятельности.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Усмотрев, что </w:t>
      </w:r>
      <w:r w:rsidRPr="00E52924">
        <w:rPr>
          <w:u w:val="single"/>
        </w:rPr>
        <w:t>последствиями нарушения установленных требований при осуществлении газоопасных работ является создание угрозы жизни и здоровью граждан, повреждения их имущества, Прокуратура вынесла представление от 05.03.2019 N 39ж-2019 об устранении нарушений законодательства в жилищно-коммунальной сфере,</w:t>
      </w:r>
      <w:r>
        <w:t xml:space="preserve"> в резолютивной части которого содержится адресованное обществу "Газ эксплуатация" указание на безотлагательное рассмотрение представления, принятие конкретных мер по устранению допущенных нарушений закона, причин и условий, им способствующих.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Полагая, что названное представление Прокуратуры недействительно, общество "Газ эксплуатация" обратилось в арбитражный суд с соответствующим заявлением.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Суды, сделав вывод об отсутствии совокупности оснований для признания оспариваемого представления Прокуратуры недействительным, отказали в удовлетворении заявленных требований.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Выводы судов являются правильными, соответствуют действующему законодательству, материалам дела.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Из системного толкования </w:t>
      </w:r>
      <w:hyperlink r:id="rId10" w:history="1">
        <w:r>
          <w:rPr>
            <w:color w:val="0000FF"/>
          </w:rPr>
          <w:t>части 1 статьи 198</w:t>
        </w:r>
      </w:hyperlink>
      <w:r>
        <w:t xml:space="preserve">, </w:t>
      </w:r>
      <w:hyperlink r:id="rId11" w:history="1">
        <w:r>
          <w:rPr>
            <w:color w:val="0000FF"/>
          </w:rPr>
          <w:t>части 4 статьи 200</w:t>
        </w:r>
      </w:hyperlink>
      <w:r>
        <w:t xml:space="preserve">, </w:t>
      </w:r>
      <w:hyperlink r:id="rId12" w:history="1">
        <w:r>
          <w:rPr>
            <w:color w:val="0000FF"/>
          </w:rPr>
          <w:t>части 2 статьи 201</w:t>
        </w:r>
      </w:hyperlink>
      <w:r>
        <w:t xml:space="preserve"> Арбитражного процессуального кодекса Российской Федерации следует, что для признания недействительными ненормативных правовых актов, решений и действий (бездействия) органа, осуществляющего публичные полномочия, необходимо одновременное наличие двух условий: их несоответствие закону или иному правовому акту, и нарушение прав и законных интересов заявителя в сфере предпринимательской или иной экономической деятельности.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части 8 статьи 13</w:t>
        </w:r>
      </w:hyperlink>
      <w:r>
        <w:t xml:space="preserve">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Федеральный закон N 261-ФЗ) 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2</w:t>
        </w:r>
      </w:hyperlink>
      <w:r>
        <w:t xml:space="preserve"> Правил N 410 прибор учета газа является внутриквартирным и внутридомовым газовым оборудованием.</w:t>
      </w:r>
    </w:p>
    <w:p w:rsidR="009A0ABD" w:rsidRDefault="009A0ABD">
      <w:pPr>
        <w:pStyle w:val="ConsPlusNormal"/>
        <w:spacing w:before="220"/>
        <w:ind w:firstLine="540"/>
        <w:jc w:val="both"/>
      </w:pPr>
      <w:r w:rsidRPr="00B501C7">
        <w:rPr>
          <w:b/>
          <w:highlight w:val="yellow"/>
        </w:rPr>
        <w:t xml:space="preserve">На основании </w:t>
      </w:r>
      <w:hyperlink r:id="rId15" w:history="1">
        <w:r w:rsidRPr="00B501C7">
          <w:rPr>
            <w:b/>
            <w:color w:val="0000FF"/>
            <w:highlight w:val="yellow"/>
          </w:rPr>
          <w:t>пункта 10</w:t>
        </w:r>
      </w:hyperlink>
      <w:r w:rsidRPr="00B501C7">
        <w:rPr>
          <w:b/>
          <w:highlight w:val="yellow"/>
        </w:rPr>
        <w:t xml:space="preserve"> Правил N 410 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</w:t>
      </w:r>
      <w:r w:rsidRPr="00B501C7">
        <w:rPr>
          <w:highlight w:val="yellow"/>
        </w:rPr>
        <w:t xml:space="preserve">. </w:t>
      </w:r>
      <w:r w:rsidRPr="00B501C7">
        <w:rPr>
          <w:b/>
          <w:highlight w:val="yellow"/>
          <w:u w:val="single"/>
        </w:rPr>
        <w:t>Самостоятельная замена указанного оборудования его владельцем без привлечения специализированной организации не допускается</w:t>
      </w:r>
      <w:bookmarkStart w:id="0" w:name="_GoBack"/>
      <w:bookmarkEnd w:id="0"/>
      <w:r w:rsidRPr="00E52924">
        <w:rPr>
          <w:b/>
          <w:u w:val="single"/>
        </w:rPr>
        <w:t>.</w:t>
      </w:r>
    </w:p>
    <w:p w:rsidR="009A0ABD" w:rsidRDefault="009A0ABD">
      <w:pPr>
        <w:pStyle w:val="ConsPlusNormal"/>
        <w:spacing w:before="220"/>
        <w:ind w:firstLine="540"/>
        <w:jc w:val="both"/>
      </w:pPr>
      <w:r w:rsidRPr="00B501C7">
        <w:rPr>
          <w:b/>
          <w:highlight w:val="yellow"/>
        </w:rPr>
        <w:lastRenderedPageBreak/>
        <w:t xml:space="preserve">В силу </w:t>
      </w:r>
      <w:hyperlink r:id="rId16" w:history="1">
        <w:r w:rsidRPr="00B501C7">
          <w:rPr>
            <w:b/>
            <w:color w:val="0000FF"/>
            <w:highlight w:val="yellow"/>
          </w:rPr>
          <w:t>пункта 6</w:t>
        </w:r>
      </w:hyperlink>
      <w:r w:rsidRPr="00B501C7">
        <w:rPr>
          <w:b/>
          <w:highlight w:val="yellow"/>
        </w:rPr>
        <w:t xml:space="preserve"> Правил N 410 работы по техническому обслуживанию и ремонту внутридомового и (или) внутриквартирного газового оборудования выполняются </w:t>
      </w:r>
      <w:r w:rsidRPr="00B501C7">
        <w:rPr>
          <w:b/>
          <w:highlight w:val="yellow"/>
          <w:u w:val="single"/>
        </w:rPr>
        <w:t>специализированной организацией в порядке</w:t>
      </w:r>
      <w:r w:rsidRPr="00B501C7">
        <w:rPr>
          <w:b/>
          <w:highlight w:val="yellow"/>
        </w:rPr>
        <w:t xml:space="preserve">, предусмотренном настоящими </w:t>
      </w:r>
      <w:hyperlink r:id="rId17" w:history="1">
        <w:r w:rsidRPr="00B501C7">
          <w:rPr>
            <w:b/>
            <w:color w:val="0000FF"/>
            <w:highlight w:val="yellow"/>
          </w:rPr>
          <w:t>Правилами</w:t>
        </w:r>
      </w:hyperlink>
      <w:r w:rsidRPr="00B501C7">
        <w:rPr>
          <w:b/>
          <w:highlight w:val="yellow"/>
        </w:rPr>
        <w:t xml:space="preserve">, </w:t>
      </w:r>
      <w:r w:rsidRPr="00B501C7">
        <w:rPr>
          <w:b/>
          <w:highlight w:val="yellow"/>
          <w:u w:val="single"/>
        </w:rPr>
        <w:t>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</w:t>
      </w:r>
      <w:r w:rsidRPr="00B501C7">
        <w:rPr>
          <w:highlight w:val="yellow"/>
        </w:rPr>
        <w:t>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пункту 7</w:t>
        </w:r>
      </w:hyperlink>
      <w:r>
        <w:t xml:space="preserve"> Правил N 410 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оборудования.</w:t>
      </w:r>
    </w:p>
    <w:p w:rsidR="009A0ABD" w:rsidRPr="00E52924" w:rsidRDefault="009A0ABD">
      <w:pPr>
        <w:pStyle w:val="ConsPlusNormal"/>
        <w:spacing w:before="220"/>
        <w:ind w:firstLine="540"/>
        <w:jc w:val="both"/>
        <w:rPr>
          <w:u w:val="single"/>
        </w:rPr>
      </w:pPr>
      <w:r w:rsidRPr="00E52924">
        <w:rPr>
          <w:u w:val="single"/>
        </w:rPr>
        <w:t xml:space="preserve"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</w:t>
      </w:r>
      <w:hyperlink r:id="rId19" w:history="1">
        <w:r w:rsidRPr="00E52924">
          <w:rPr>
            <w:color w:val="0000FF"/>
            <w:u w:val="single"/>
          </w:rPr>
          <w:t>Правилами</w:t>
        </w:r>
      </w:hyperlink>
      <w:r w:rsidRPr="00E52924">
        <w:rPr>
          <w:u w:val="single"/>
        </w:rPr>
        <w:t>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r:id="rId20" w:history="1">
        <w:r>
          <w:rPr>
            <w:color w:val="0000FF"/>
          </w:rPr>
          <w:t>пунктами 48</w:t>
        </w:r>
      </w:hyperlink>
      <w:r>
        <w:t xml:space="preserve"> - </w:t>
      </w:r>
      <w:hyperlink r:id="rId21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r:id="rId22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пунктом 7.4.2</w:t>
        </w:r>
      </w:hyperlink>
      <w:r>
        <w:t xml:space="preserve"> ГОСТ Р 54961-2012. Национальный стандарт Российской Федерации. Системы газораспределительные. Сети газопотребления. Общие требования к эксплуатации. Эксплуатационная документация, требования которого распространяются на внутридомовое газовое оборудование многоквартирных и жилых домов, включая газопроводы и газоиспользующее оборудование помещений общественного назначения, газопроводы и газоиспользующее оборудование общественных и административных зданий, </w:t>
      </w:r>
      <w:r w:rsidRPr="00E52924">
        <w:rPr>
          <w:u w:val="single"/>
        </w:rPr>
        <w:t>установка приборов учета газа</w:t>
      </w:r>
      <w:r>
        <w:t>, в том числе относится к работам, выполняемым при переустройстве сетей газопотребления.</w:t>
      </w:r>
    </w:p>
    <w:p w:rsidR="009A0ABD" w:rsidRPr="00C10DDA" w:rsidRDefault="009A0ABD">
      <w:pPr>
        <w:pStyle w:val="ConsPlusNormal"/>
        <w:spacing w:before="220"/>
        <w:ind w:firstLine="540"/>
        <w:jc w:val="both"/>
        <w:rPr>
          <w:highlight w:val="yellow"/>
        </w:rPr>
      </w:pPr>
      <w:r w:rsidRPr="00C10DDA">
        <w:rPr>
          <w:b/>
          <w:highlight w:val="yellow"/>
        </w:rPr>
        <w:t xml:space="preserve">На основании </w:t>
      </w:r>
      <w:hyperlink r:id="rId24" w:history="1">
        <w:r w:rsidRPr="00C10DDA">
          <w:rPr>
            <w:b/>
            <w:color w:val="0000FF"/>
            <w:highlight w:val="yellow"/>
          </w:rPr>
          <w:t>пункта 5.5.2</w:t>
        </w:r>
      </w:hyperlink>
      <w:r w:rsidRPr="00C10DDA">
        <w:rPr>
          <w:b/>
          <w:highlight w:val="yellow"/>
        </w:rPr>
        <w:t xml:space="preserve"> Правил N 170, монтаж и демонтаж газопроводов, установка газовых приборов</w:t>
      </w:r>
      <w:r w:rsidRPr="00C10DDA">
        <w:rPr>
          <w:highlight w:val="yellow"/>
        </w:rPr>
        <w:t>, аппаратов и другого газоиспользующего оборудования, присоединение их к газопроводам производится специализированными организациями.</w:t>
      </w:r>
    </w:p>
    <w:p w:rsidR="009A0ABD" w:rsidRPr="00C10DDA" w:rsidRDefault="009A0ABD">
      <w:pPr>
        <w:pStyle w:val="ConsPlusNormal"/>
        <w:spacing w:before="220"/>
        <w:ind w:firstLine="540"/>
        <w:jc w:val="both"/>
        <w:rPr>
          <w:highlight w:val="yellow"/>
        </w:rPr>
      </w:pPr>
      <w:r w:rsidRPr="00C10DDA">
        <w:rPr>
          <w:highlight w:val="yellow"/>
        </w:rPr>
        <w:t xml:space="preserve">Судами установлено и материалами дела подтверждено, что общество "Газ эксплуатация" </w:t>
      </w:r>
      <w:r w:rsidRPr="00C10DDA">
        <w:rPr>
          <w:b/>
          <w:highlight w:val="yellow"/>
        </w:rPr>
        <w:t>осуществляет деятельность по установке приборов учета газа в жилых помещениях</w:t>
      </w:r>
      <w:r w:rsidRPr="00C10DDA">
        <w:rPr>
          <w:highlight w:val="yellow"/>
        </w:rPr>
        <w:t xml:space="preserve"> с. Чур </w:t>
      </w:r>
      <w:proofErr w:type="spellStart"/>
      <w:r w:rsidRPr="00C10DDA">
        <w:rPr>
          <w:highlight w:val="yellow"/>
        </w:rPr>
        <w:t>Якшур-Бодьинского</w:t>
      </w:r>
      <w:proofErr w:type="spellEnd"/>
      <w:r w:rsidRPr="00C10DDA">
        <w:rPr>
          <w:highlight w:val="yellow"/>
        </w:rPr>
        <w:t xml:space="preserve"> района Удмуртской Республики, </w:t>
      </w:r>
      <w:r w:rsidRPr="00C10DDA">
        <w:rPr>
          <w:b/>
          <w:highlight w:val="yellow"/>
        </w:rPr>
        <w:t>не осуществляя, при этом, деятельности по техническому обслуживанию и ремонту внутридомового и (или) внутриквартирного газового оборудования на территории Удмуртской Республики</w:t>
      </w:r>
      <w:r w:rsidRPr="00C10DDA">
        <w:rPr>
          <w:highlight w:val="yellow"/>
        </w:rPr>
        <w:t xml:space="preserve">, </w:t>
      </w:r>
      <w:r w:rsidRPr="00C10DDA">
        <w:rPr>
          <w:b/>
          <w:highlight w:val="yellow"/>
        </w:rPr>
        <w:t>в отсутствие соглашения с газораспределительной организацией об осуществлении аварийно-диспетчерского обеспечения внутридомового и (или) внутриквартирного газового оборудования, а также без оформления при установке приборов учета газа соответствующей проектной документации.</w:t>
      </w:r>
    </w:p>
    <w:p w:rsidR="009A0ABD" w:rsidRPr="00E52924" w:rsidRDefault="009A0ABD">
      <w:pPr>
        <w:pStyle w:val="ConsPlusNormal"/>
        <w:spacing w:before="220"/>
        <w:ind w:firstLine="540"/>
        <w:jc w:val="both"/>
        <w:rPr>
          <w:b/>
          <w:u w:val="single"/>
        </w:rPr>
      </w:pPr>
      <w:r w:rsidRPr="00C10DDA">
        <w:rPr>
          <w:highlight w:val="yellow"/>
        </w:rPr>
        <w:t xml:space="preserve">В связи с этим </w:t>
      </w:r>
      <w:r w:rsidRPr="00C10DDA">
        <w:rPr>
          <w:b/>
          <w:highlight w:val="yellow"/>
          <w:u w:val="single"/>
        </w:rPr>
        <w:t>судами верно указано</w:t>
      </w:r>
      <w:r w:rsidRPr="00C10DDA">
        <w:rPr>
          <w:highlight w:val="yellow"/>
        </w:rPr>
        <w:t xml:space="preserve">, </w:t>
      </w:r>
      <w:r w:rsidRPr="00C10DDA">
        <w:rPr>
          <w:b/>
          <w:highlight w:val="yellow"/>
          <w:u w:val="single"/>
        </w:rPr>
        <w:t xml:space="preserve">что осуществление установки приборов учета газа в отсутствие соответствующих обязательств по техническому обслуживанию и аварийно-диспетчерскому обеспечению в отношении установленных приборов учета, в том числе посредством заключения договоров с лицами, способными их обеспечить, означало бы самоустранение от ответственности за такую установку и возможные неблагоприятные </w:t>
      </w:r>
      <w:r w:rsidRPr="00C10DDA">
        <w:rPr>
          <w:b/>
          <w:highlight w:val="yellow"/>
          <w:u w:val="single"/>
        </w:rPr>
        <w:lastRenderedPageBreak/>
        <w:t>последствия, связанные с выполнением особо опасных работ.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При таких обстоятельствах, оценив по правилам </w:t>
      </w:r>
      <w:hyperlink r:id="rId25" w:history="1">
        <w:r>
          <w:rPr>
            <w:color w:val="0000FF"/>
          </w:rPr>
          <w:t>статьи 71</w:t>
        </w:r>
      </w:hyperlink>
      <w:r>
        <w:t xml:space="preserve"> Арбитражного процессуального кодекса Российской Федерации представленные в материалы дела доказательства в их взаимосвязи и совокупности, суды пришли к обоснованному выводу об отсутствии совокупности оснований для признания оспариваемого представления Прокуратуры недействительным.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Таким образом, суды правомерно отказали в удовлетворении заявленных обществом "Газ эксплуатация" требований.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Оснований для переоценки выводов судов, установленных ими фактических обстоятельств и имеющихся в деле доказательств у суда кассационной инстанции в силу </w:t>
      </w:r>
      <w:hyperlink r:id="rId26" w:history="1">
        <w:r>
          <w:rPr>
            <w:color w:val="0000FF"/>
          </w:rPr>
          <w:t>статьи 286</w:t>
        </w:r>
      </w:hyperlink>
      <w:r>
        <w:t xml:space="preserve"> Арбитражного процессуального кодекса Российской Федерации не имеется.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Доводы общества "Газ эксплуатация", изложенные в кассационной жалобе, подлежат отклонению, поскольку не опровергают выводов судов, были предметом их рассмотрения и им дана надлежащая правовая оценка.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Нормы материального права применены судами по отношению к установленным ими обстоятельствам правильно, выводы судов соответствуют имеющимся в деле доказательствам, исследованным согласно требованиям, определенным </w:t>
      </w:r>
      <w:hyperlink r:id="rId27" w:history="1">
        <w:r>
          <w:rPr>
            <w:color w:val="0000FF"/>
          </w:rPr>
          <w:t>статьями 65</w:t>
        </w:r>
      </w:hyperlink>
      <w:r>
        <w:t xml:space="preserve">, </w:t>
      </w:r>
      <w:hyperlink r:id="rId28" w:history="1">
        <w:r>
          <w:rPr>
            <w:color w:val="0000FF"/>
          </w:rPr>
          <w:t>71</w:t>
        </w:r>
      </w:hyperlink>
      <w:r>
        <w:t xml:space="preserve"> Арбитражного процессуального кодекса Российской Федерации.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Нарушений норм процессуального права, являющихся в силу </w:t>
      </w:r>
      <w:hyperlink r:id="rId29" w:history="1">
        <w:r>
          <w:rPr>
            <w:color w:val="0000FF"/>
          </w:rPr>
          <w:t>части 4 статьи 288</w:t>
        </w:r>
      </w:hyperlink>
      <w:r>
        <w:t xml:space="preserve"> Арбитражного процессуального кодекса Российской Федерации основанием для отмены обжалуемых судебных актов, судом кассационной инстанции не выявлено.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>С учетом изложенного обжалуемые судебные акты подлежат оставлению без изменения, кассационная жалоба - без удовлетворения.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30" w:history="1">
        <w:r>
          <w:rPr>
            <w:color w:val="0000FF"/>
          </w:rPr>
          <w:t>статьями 286</w:t>
        </w:r>
      </w:hyperlink>
      <w:r>
        <w:t xml:space="preserve">, </w:t>
      </w:r>
      <w:hyperlink r:id="rId31" w:history="1">
        <w:r>
          <w:rPr>
            <w:color w:val="0000FF"/>
          </w:rPr>
          <w:t>287</w:t>
        </w:r>
      </w:hyperlink>
      <w:r>
        <w:t xml:space="preserve">, </w:t>
      </w:r>
      <w:hyperlink r:id="rId32" w:history="1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Федерации, суд</w:t>
      </w:r>
    </w:p>
    <w:p w:rsidR="009A0ABD" w:rsidRDefault="009A0ABD">
      <w:pPr>
        <w:pStyle w:val="ConsPlusNormal"/>
        <w:jc w:val="center"/>
      </w:pPr>
    </w:p>
    <w:p w:rsidR="009A0ABD" w:rsidRDefault="009A0ABD">
      <w:pPr>
        <w:pStyle w:val="ConsPlusNormal"/>
        <w:jc w:val="center"/>
      </w:pPr>
      <w:r>
        <w:t>постановил:</w:t>
      </w:r>
    </w:p>
    <w:p w:rsidR="009A0ABD" w:rsidRDefault="009A0ABD">
      <w:pPr>
        <w:pStyle w:val="ConsPlusNormal"/>
        <w:jc w:val="center"/>
      </w:pPr>
    </w:p>
    <w:p w:rsidR="009A0ABD" w:rsidRDefault="009A0ABD">
      <w:pPr>
        <w:pStyle w:val="ConsPlusNormal"/>
        <w:ind w:firstLine="540"/>
        <w:jc w:val="both"/>
      </w:pPr>
      <w:r>
        <w:t xml:space="preserve">решение Арбитражного суда Удмуртской Республики от 23.08.2019 по делу N А71-4976/2019 и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Семнадцатого арбитражного апелляционного суда от 30.10.2019 по тому же делу оставить без изменения, кассационную жалобу ООО "Газ эксплуатация" - без удовлетворения.</w:t>
      </w:r>
    </w:p>
    <w:p w:rsidR="009A0ABD" w:rsidRDefault="009A0ABD">
      <w:pPr>
        <w:pStyle w:val="ConsPlusNormal"/>
        <w:spacing w:before="220"/>
        <w:ind w:firstLine="540"/>
        <w:jc w:val="both"/>
      </w:pPr>
      <w:r>
        <w:t xml:space="preserve">Постановление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</w:t>
      </w:r>
      <w:hyperlink r:id="rId34" w:history="1">
        <w:r>
          <w:rPr>
            <w:color w:val="0000FF"/>
          </w:rPr>
          <w:t>статьей 291.1</w:t>
        </w:r>
      </w:hyperlink>
      <w:r>
        <w:t xml:space="preserve"> Арбитражного процессуального кодекса Российской Федерации.</w:t>
      </w:r>
    </w:p>
    <w:p w:rsidR="009A0ABD" w:rsidRDefault="009A0ABD">
      <w:pPr>
        <w:pStyle w:val="ConsPlusNormal"/>
        <w:ind w:firstLine="540"/>
        <w:jc w:val="both"/>
      </w:pPr>
    </w:p>
    <w:p w:rsidR="009A0ABD" w:rsidRDefault="009A0ABD">
      <w:pPr>
        <w:pStyle w:val="ConsPlusNormal"/>
        <w:jc w:val="right"/>
      </w:pPr>
      <w:r>
        <w:t>Председательствующий</w:t>
      </w:r>
    </w:p>
    <w:p w:rsidR="009A0ABD" w:rsidRDefault="009A0ABD">
      <w:pPr>
        <w:pStyle w:val="ConsPlusNormal"/>
        <w:jc w:val="right"/>
      </w:pPr>
      <w:r>
        <w:t>Е.О.ЧЕРКЕЗОВ</w:t>
      </w:r>
    </w:p>
    <w:p w:rsidR="009A0ABD" w:rsidRDefault="009A0ABD">
      <w:pPr>
        <w:pStyle w:val="ConsPlusNormal"/>
        <w:jc w:val="right"/>
      </w:pPr>
    </w:p>
    <w:p w:rsidR="009A0ABD" w:rsidRDefault="009A0ABD">
      <w:pPr>
        <w:pStyle w:val="ConsPlusNormal"/>
        <w:jc w:val="right"/>
      </w:pPr>
      <w:r>
        <w:t>Судьи</w:t>
      </w:r>
    </w:p>
    <w:p w:rsidR="009A0ABD" w:rsidRDefault="009A0ABD">
      <w:pPr>
        <w:pStyle w:val="ConsPlusNormal"/>
        <w:jc w:val="right"/>
      </w:pPr>
      <w:r>
        <w:t>Е.А.КРАВЦОВА</w:t>
      </w:r>
    </w:p>
    <w:p w:rsidR="009A0ABD" w:rsidRDefault="009A0ABD">
      <w:pPr>
        <w:pStyle w:val="ConsPlusNormal"/>
        <w:jc w:val="right"/>
      </w:pPr>
      <w:r>
        <w:t>А.В.КАНГИН</w:t>
      </w:r>
    </w:p>
    <w:p w:rsidR="009A0ABD" w:rsidRDefault="009A0ABD">
      <w:pPr>
        <w:pStyle w:val="ConsPlusNormal"/>
        <w:ind w:firstLine="540"/>
        <w:jc w:val="both"/>
      </w:pPr>
    </w:p>
    <w:p w:rsidR="009A0ABD" w:rsidRDefault="009A0ABD">
      <w:pPr>
        <w:pStyle w:val="ConsPlusNormal"/>
        <w:ind w:firstLine="540"/>
        <w:jc w:val="both"/>
      </w:pPr>
    </w:p>
    <w:p w:rsidR="009A0ABD" w:rsidRDefault="009A0A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B7B" w:rsidRDefault="00AB7B7B"/>
    <w:sectPr w:rsidR="00AB7B7B" w:rsidSect="002E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BD"/>
    <w:rsid w:val="009A0ABD"/>
    <w:rsid w:val="00AB7B7B"/>
    <w:rsid w:val="00B501C7"/>
    <w:rsid w:val="00C10DDA"/>
    <w:rsid w:val="00E5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29363-F472-4331-9429-B0A9B924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2B43C359687D68562931D733B25355AFD5747991A15A56C4A8B7199EF72C54718812E76FAD4BAA2CA7E3DD15A6C6F89C58ECE2F4B98DBG22EO" TargetMode="External"/><Relationship Id="rId13" Type="http://schemas.openxmlformats.org/officeDocument/2006/relationships/hyperlink" Target="consultantplus://offline/ref=E552B43C359687D68562931D733B25355BF95E4F9C1F15A56C4A8B7199EF72C54718812E76FBDFEFFB857F61940C7F6E88C58CCC33G429O" TargetMode="External"/><Relationship Id="rId18" Type="http://schemas.openxmlformats.org/officeDocument/2006/relationships/hyperlink" Target="consultantplus://offline/ref=E552B43C359687D68562931D733B25355AFD5747991A15A56C4A8B7199EF72C54718812E76FAD7BEA9CA7E3DD15A6C6F89C58ECE2F4B98DBG22EO" TargetMode="External"/><Relationship Id="rId26" Type="http://schemas.openxmlformats.org/officeDocument/2006/relationships/hyperlink" Target="consultantplus://offline/ref=E552B43C359687D68562931D733B25355BF9574D9B1F15A56C4A8B7199EF72C54718812E76FBDCB3A8CA7E3DD15A6C6F89C58ECE2F4B98DBG22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52B43C359687D68562931D733B25355AFD5747991A15A56C4A8B7199EF72C54718812E76FAD5B2A9CA7E3DD15A6C6F89C58ECE2F4B98DBG22EO" TargetMode="External"/><Relationship Id="rId34" Type="http://schemas.openxmlformats.org/officeDocument/2006/relationships/hyperlink" Target="consultantplus://offline/ref=E552B43C359687D68562931D733B25355BF9574D9B1F15A56C4A8B7199EF72C54718812E70FCD7B0FE906E39980E62708AD990CE314BG928O" TargetMode="External"/><Relationship Id="rId7" Type="http://schemas.openxmlformats.org/officeDocument/2006/relationships/hyperlink" Target="consultantplus://offline/ref=E552B43C359687D68562931D733B25355CFE5948991148AF641387739EE02DD240518D2F76F3DDBBA1957B28C002606D94DB8CD233499AGD29O" TargetMode="External"/><Relationship Id="rId12" Type="http://schemas.openxmlformats.org/officeDocument/2006/relationships/hyperlink" Target="consultantplus://offline/ref=E552B43C359687D68562931D733B25355BF9574D9B1F15A56C4A8B7199EF72C54718812C71F2DFEFFB857F61940C7F6E88C58CCC33G429O" TargetMode="External"/><Relationship Id="rId17" Type="http://schemas.openxmlformats.org/officeDocument/2006/relationships/hyperlink" Target="consultantplus://offline/ref=E552B43C359687D68562931D733B25355AFD5747991A15A56C4A8B7199EF72C54718812E76FAD4BAA2CA7E3DD15A6C6F89C58ECE2F4B98DBG22EO" TargetMode="External"/><Relationship Id="rId25" Type="http://schemas.openxmlformats.org/officeDocument/2006/relationships/hyperlink" Target="consultantplus://offline/ref=E552B43C359687D68562931D733B25355BF9574D9B1F15A56C4A8B7199EF72C54718812E76FAD0BAA3CA7E3DD15A6C6F89C58ECE2F4B98DBG22EO" TargetMode="External"/><Relationship Id="rId33" Type="http://schemas.openxmlformats.org/officeDocument/2006/relationships/hyperlink" Target="consultantplus://offline/ref=E552B43C359687D685628D1D74537B395FF10042991816F339168D26C6BF74900758877B27BE81B6ABC2346C9711636E88GD2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52B43C359687D68562931D733B25355AFD5747991A15A56C4A8B7199EF72C54718812E76FAD7BEA8CA7E3DD15A6C6F89C58ECE2F4B98DBG22EO" TargetMode="External"/><Relationship Id="rId20" Type="http://schemas.openxmlformats.org/officeDocument/2006/relationships/hyperlink" Target="consultantplus://offline/ref=E552B43C359687D68562931D733B25355AFD5747991A15A56C4A8B7199EF72C54718812E76FAD5B3A2CA7E3DD15A6C6F89C58ECE2F4B98DBG22EO" TargetMode="External"/><Relationship Id="rId29" Type="http://schemas.openxmlformats.org/officeDocument/2006/relationships/hyperlink" Target="consultantplus://offline/ref=E552B43C359687D68562931D733B25355BF9574D9B1F15A56C4A8B7199EF72C54718812E76F2D1B0FE906E39980E62708AD990CE314BG92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52B43C359687D685628D1D74537B395FF10042991816F339168D26C6BF74900758877B27BE81B6ABC2346C9711636E88GD2BO" TargetMode="External"/><Relationship Id="rId11" Type="http://schemas.openxmlformats.org/officeDocument/2006/relationships/hyperlink" Target="consultantplus://offline/ref=E552B43C359687D68562931D733B25355BF9574D9B1F15A56C4A8B7199EF72C54718812C71FFDFEFFB857F61940C7F6E88C58CCC33G429O" TargetMode="External"/><Relationship Id="rId24" Type="http://schemas.openxmlformats.org/officeDocument/2006/relationships/hyperlink" Target="consultantplus://offline/ref=E552B43C359687D68562931D733B25355CFE5948991148AF641387739EE02DD240518D2F77FBD6BFA1957B28C002606D94DB8CD233499AGD29O" TargetMode="External"/><Relationship Id="rId32" Type="http://schemas.openxmlformats.org/officeDocument/2006/relationships/hyperlink" Target="consultantplus://offline/ref=E552B43C359687D68562931D733B25355BF9574D9B1F15A56C4A8B7199EF72C54718812E76FBDDBAAACA7E3DD15A6C6F89C58ECE2F4B98DBG22EO" TargetMode="External"/><Relationship Id="rId5" Type="http://schemas.openxmlformats.org/officeDocument/2006/relationships/hyperlink" Target="consultantplus://offline/ref=E552B43C359687D685628D1D74537B395FF10042991816F339168D26C6BF74900758877B27BE81B6ABC2346C9711636E88GD2BO" TargetMode="External"/><Relationship Id="rId15" Type="http://schemas.openxmlformats.org/officeDocument/2006/relationships/hyperlink" Target="consultantplus://offline/ref=E552B43C359687D68562931D733B25355AFD5747991A15A56C4A8B7199EF72C54718812E76FAD4BEAECA7E3DD15A6C6F89C58ECE2F4B98DBG22EO" TargetMode="External"/><Relationship Id="rId23" Type="http://schemas.openxmlformats.org/officeDocument/2006/relationships/hyperlink" Target="consultantplus://offline/ref=E552B43C359687D685628C08763B253559FC5D4D9B1148AF641387739EE02DD240518D2F76F9DDBBA1957B28C002606D94DB8CD233499AGD29O" TargetMode="External"/><Relationship Id="rId28" Type="http://schemas.openxmlformats.org/officeDocument/2006/relationships/hyperlink" Target="consultantplus://offline/ref=E552B43C359687D68562931D733B25355BF9574D9B1F15A56C4A8B7199EF72C54718812E76FAD0BAA3CA7E3DD15A6C6F89C58ECE2F4B98DBG22E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552B43C359687D68562931D733B25355BF9574D9B1F15A56C4A8B7199EF72C54718812C71FADFEFFB857F61940C7F6E88C58CCC33G429O" TargetMode="External"/><Relationship Id="rId19" Type="http://schemas.openxmlformats.org/officeDocument/2006/relationships/hyperlink" Target="consultantplus://offline/ref=E552B43C359687D68562931D733B25355AFD5747991A15A56C4A8B7199EF72C54718812E76FAD4BAA2CA7E3DD15A6C6F89C58ECE2F4B98DBG22EO" TargetMode="External"/><Relationship Id="rId31" Type="http://schemas.openxmlformats.org/officeDocument/2006/relationships/hyperlink" Target="consultantplus://offline/ref=E552B43C359687D68562931D733B25355BF9574D9B1F15A56C4A8B7199EF72C54718812E76FBDCB3ACCA7E3DD15A6C6F89C58ECE2F4B98DBG22E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52B43C359687D68562931D733B25355AFD5747991A15A56C4A8B7199EF72C54718812E76FAD4BAA2CA7E3DD15A6C6F89C58ECE2F4B98DBG22EO" TargetMode="External"/><Relationship Id="rId14" Type="http://schemas.openxmlformats.org/officeDocument/2006/relationships/hyperlink" Target="consultantplus://offline/ref=E552B43C359687D68562931D733B25355AFD5747991A15A56C4A8B7199EF72C54718812E76FAD4B9ABCA7E3DD15A6C6F89C58ECE2F4B98DBG22EO" TargetMode="External"/><Relationship Id="rId22" Type="http://schemas.openxmlformats.org/officeDocument/2006/relationships/hyperlink" Target="consultantplus://offline/ref=E552B43C359687D68562931D733B25355AFD5747991A15A56C4A8B7199EF72C54718812E76FAD6BDABCA7E3DD15A6C6F89C58ECE2F4B98DBG22EO" TargetMode="External"/><Relationship Id="rId27" Type="http://schemas.openxmlformats.org/officeDocument/2006/relationships/hyperlink" Target="consultantplus://offline/ref=E552B43C359687D68562931D733B25355BF9574D9B1F15A56C4A8B7199EF72C54718812E76FAD7BCAECA7E3DD15A6C6F89C58ECE2F4B98DBG22EO" TargetMode="External"/><Relationship Id="rId30" Type="http://schemas.openxmlformats.org/officeDocument/2006/relationships/hyperlink" Target="consultantplus://offline/ref=E552B43C359687D68562931D733B25355BF9574D9B1F15A56C4A8B7199EF72C54718812E76FBDCB3A8CA7E3DD15A6C6F89C58ECE2F4B98DBG22E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Кузьма Юрий Владимирович</dc:creator>
  <cp:lastModifiedBy>u06-st-117</cp:lastModifiedBy>
  <cp:revision>4</cp:revision>
  <dcterms:created xsi:type="dcterms:W3CDTF">2020-02-14T06:38:00Z</dcterms:created>
  <dcterms:modified xsi:type="dcterms:W3CDTF">2020-07-03T12:41:00Z</dcterms:modified>
</cp:coreProperties>
</file>